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5-</w:t>
      </w:r>
      <w:r>
        <w:rPr>
          <w:rFonts w:ascii="Times New Roman" w:eastAsia="Times New Roman" w:hAnsi="Times New Roman" w:cs="Times New Roman"/>
          <w:sz w:val="27"/>
          <w:szCs w:val="27"/>
        </w:rPr>
        <w:t>199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04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Досаевой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Ксении Валерьевны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17.8 КоАП РФ,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23.01.2026 года в </w:t>
      </w:r>
      <w:r>
        <w:rPr>
          <w:rStyle w:val="cat-Timegrp-26rplc-16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Сургут, </w:t>
      </w:r>
      <w:r>
        <w:rPr>
          <w:rStyle w:val="cat-UserDefinedgrp-35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 установлен факт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 Так,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Досаева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 подпись была ознакомлена с постановлением о принудительном приводе, вынесенн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судебным приставом-исполнителем ОСП по городу Сургуту старшим лейтенантом внутренней службы </w:t>
      </w:r>
      <w:r>
        <w:rPr>
          <w:rStyle w:val="cat-UserDefinedgrp-36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Досаева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К.В. воспрепятствовала законной деятельности младшего судебного пристава по обеспечению установленного порядка деятельности судов </w:t>
      </w:r>
      <w:r>
        <w:rPr>
          <w:rStyle w:val="cat-UserDefinedgrp-37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находящегося при исполнении служебных обязанностей, а именно, выражала явный отказ на не однократные требования проследовать в отделение судебных приставов по городу Сургуту, отказывалась проследовать в служебный автомобиль для доставления в отделение судебных приставов по г. Сургуту, отталкивала руками судебного пристава по ОУПДС, пыталась вытолкать за дверь, выражалась нецензурной бранью. Тем самым </w:t>
      </w:r>
      <w:r>
        <w:rPr>
          <w:rFonts w:ascii="Times New Roman" w:eastAsia="Times New Roman" w:hAnsi="Times New Roman" w:cs="Times New Roman"/>
          <w:sz w:val="27"/>
          <w:szCs w:val="27"/>
        </w:rPr>
        <w:t>Досаева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К.В. своими действиями воспрепятствовала законной деятельности судебного пристава, чем совершила административное правонарушение, предусмотренное ст. 17.8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мировой судья приходит к следующему.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</w:t>
      </w:r>
      <w:hyperlink r:id="rId4" w:anchor="/document/12125267/entry/17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17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11 Федерального закона "Об органах принудительного исполнения Российской Федерации"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</w:t>
      </w:r>
      <w:r>
        <w:rPr>
          <w:rFonts w:ascii="Times New Roman" w:eastAsia="Times New Roman" w:hAnsi="Times New Roman" w:cs="Times New Roman"/>
          <w:sz w:val="27"/>
          <w:szCs w:val="27"/>
        </w:rPr>
        <w:t>осуществлять привод лиц, уклоняющихся от явки по вызову судебного пристава-исполнителя. Частью 1 ст. 14 Федерального закона "Об органах принудительного исполнения Российской Федерации"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Досаевой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ст. 17.8 КоАП РФ, подтверждается: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актом об обнаружении правонарушения от </w:t>
      </w:r>
      <w:r>
        <w:rPr>
          <w:rFonts w:ascii="Times New Roman" w:eastAsia="Times New Roman" w:hAnsi="Times New Roman" w:cs="Times New Roman"/>
          <w:sz w:val="27"/>
          <w:szCs w:val="27"/>
        </w:rPr>
        <w:t>23.01.2026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имеющимися ее объяснениями;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постановления о приводе должника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исполнительному производству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14.01.2026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младшего судебного пристава по ОУПДС </w:t>
      </w:r>
      <w:r>
        <w:rPr>
          <w:rStyle w:val="cat-UserDefinedgrp-37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письменных материалов дела, составленных в соответствии с требованиями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КоАП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РФ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изученных </w:t>
      </w:r>
      <w:r>
        <w:rPr>
          <w:rFonts w:ascii="Times New Roman" w:eastAsia="Times New Roman" w:hAnsi="Times New Roman" w:cs="Times New Roman"/>
          <w:sz w:val="27"/>
          <w:szCs w:val="27"/>
        </w:rPr>
        <w:t>в ходе судебного разбирательства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следует, что обстоятельства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обозначенные </w:t>
      </w:r>
      <w:r>
        <w:rPr>
          <w:rFonts w:ascii="Times New Roman" w:eastAsia="Times New Roman" w:hAnsi="Times New Roman" w:cs="Times New Roman"/>
          <w:sz w:val="27"/>
          <w:szCs w:val="27"/>
        </w:rPr>
        <w:t>в протоколе об административном правонарушении, нашли свое подтверждение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потому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Досаевой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hyperlink r:id="rId4" w:anchor="/document/12125267/entry/17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17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учитывается характер совершенного правонарушения, его тяжесть и общественная опасность.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ответственность, суд считает 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раскаяние в содеянном, что отражено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заявлении </w:t>
      </w:r>
      <w:r>
        <w:rPr>
          <w:rFonts w:ascii="Times New Roman" w:eastAsia="Times New Roman" w:hAnsi="Times New Roman" w:cs="Times New Roman"/>
          <w:sz w:val="27"/>
          <w:szCs w:val="27"/>
        </w:rPr>
        <w:t>Досаевой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суд не усматривает.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 вышеизложенное, а также обстоятельства и характер совершенного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Досаевой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наличие смягчающего обстоятельства, отсутствие отягчающих ответственность обстоятельств, суд считает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Досаевой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 в минимальном размере.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Размер наказания определяется судьей с учетом всех вышеизложенных обстоятельств и данных, а также исходя из принципов соразмерности, справедливости административного наказания, индивидуализации ответственности за совершенное правонарушение, соответствия характеру совершенного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Оснований для освобождения от административной ответственности не имеется. Процессуальных нарушений и обстоятельств, исключающих производство по делу, мировым судьёй не </w:t>
      </w:r>
      <w:r>
        <w:rPr>
          <w:rFonts w:ascii="Times New Roman" w:eastAsia="Times New Roman" w:hAnsi="Times New Roman" w:cs="Times New Roman"/>
          <w:sz w:val="27"/>
          <w:szCs w:val="27"/>
        </w:rPr>
        <w:t>выявлено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руководствуясь </w:t>
      </w:r>
      <w:hyperlink r:id="rId4" w:anchor="/document/12125267/entry/3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</w:hyperlink>
      <w:hyperlink r:id="rId4" w:anchor="/document/12125267/entry/17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17.8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29.9-29.11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 РФ, мировой судья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Досаеву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Ксению Валерьевну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17.8 КоАП РФ и назначить наказание в виде штрафа в размер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Sumgrp-22rplc-4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суток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УФК по Ханты-Мансийскому автономному округу-Югре (Департамент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обеспечения Ханты-Мансийского автономного округа-Югры л/с 04872D08080), Банк: ОКЦ № 8 УГУ Банка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860101001; КБК 72011601203019000140; УИН 0412365400655001992617112.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08638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  \* MERGEFORMAT 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6">
    <w:name w:val="cat-UserDefined grp-34 rplc-6"/>
    <w:basedOn w:val="DefaultParagraphFont"/>
  </w:style>
  <w:style w:type="character" w:customStyle="1" w:styleId="cat-Timegrp-26rplc-16">
    <w:name w:val="cat-Time grp-26 rplc-16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4">
    <w:name w:val="cat-UserDefined grp-37 rplc-24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Sumgrp-22rplc-43">
    <w:name w:val="cat-Sum grp-22 rplc-4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9567-9284-4106-A498-7B8AD455BBB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